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7C1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A7D8C" wp14:editId="158F5D9F">
                <wp:simplePos x="0" y="0"/>
                <wp:positionH relativeFrom="margin">
                  <wp:posOffset>112915</wp:posOffset>
                </wp:positionH>
                <wp:positionV relativeFrom="paragraph">
                  <wp:posOffset>-574502</wp:posOffset>
                </wp:positionV>
                <wp:extent cx="8907780" cy="6416040"/>
                <wp:effectExtent l="0" t="0" r="762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45EF2" w14:textId="77777777" w:rsidR="007721F4" w:rsidRDefault="0060428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D3C233E" wp14:editId="2720B633">
                                  <wp:extent cx="8570976" cy="6242304"/>
                                  <wp:effectExtent l="0" t="0" r="1905" b="635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aslovnica 7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8.9pt;margin-top:-45.25pt;width:701.4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" fillcolor="white [3201]" stroked="f" strokeweight=".5pt">
                <v:textbox>
                  <w:txbxContent>
                    <w:p w:rsidR="007721F4" w:rsidRDefault="00604288">
                      <w:bookmarkStart w:id="1" w:name="_GoBack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aslovnica 7 - 6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7569B" wp14:editId="0C925AD8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E47A7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3BE79" wp14:editId="3B9F1607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38D01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34289D2C" w14:textId="77777777" w:rsidR="000E059F" w:rsidRDefault="000E059F" w:rsidP="00D22A8F"/>
    <w:p w14:paraId="15227475" w14:textId="77777777" w:rsidR="000E059F" w:rsidRDefault="000E059F" w:rsidP="00D22A8F"/>
    <w:p w14:paraId="65DA6D51" w14:textId="77777777" w:rsidR="000E059F" w:rsidRDefault="000E059F" w:rsidP="00D22A8F"/>
    <w:p w14:paraId="07A09AD7" w14:textId="77777777" w:rsidR="000E059F" w:rsidRDefault="000E059F" w:rsidP="00D22A8F"/>
    <w:p w14:paraId="3760D87D" w14:textId="77777777" w:rsidR="000E059F" w:rsidRDefault="000E059F" w:rsidP="00D22A8F"/>
    <w:p w14:paraId="195DF799" w14:textId="77777777" w:rsidR="000E059F" w:rsidRDefault="000E059F" w:rsidP="00D22A8F"/>
    <w:p w14:paraId="44F0674C" w14:textId="77777777" w:rsidR="000E059F" w:rsidRDefault="000E059F" w:rsidP="00D22A8F"/>
    <w:p w14:paraId="55B7A9B9" w14:textId="77777777" w:rsidR="000E059F" w:rsidRDefault="000E059F" w:rsidP="00D22A8F"/>
    <w:p w14:paraId="01F6F341" w14:textId="77777777" w:rsidR="000E059F" w:rsidRDefault="000E059F" w:rsidP="00D22A8F"/>
    <w:p w14:paraId="79DEBE4E" w14:textId="77777777" w:rsidR="000E059F" w:rsidRDefault="000E059F" w:rsidP="00D22A8F"/>
    <w:p w14:paraId="7137B14B" w14:textId="77777777" w:rsidR="000E059F" w:rsidRDefault="000E059F" w:rsidP="00D22A8F"/>
    <w:p w14:paraId="00997DDD" w14:textId="77777777" w:rsidR="000E059F" w:rsidRDefault="000E059F" w:rsidP="00D22A8F"/>
    <w:p w14:paraId="1B7E4541" w14:textId="77777777" w:rsidR="000E059F" w:rsidRDefault="000E059F" w:rsidP="00D22A8F"/>
    <w:p w14:paraId="56338A68" w14:textId="77777777" w:rsidR="000E059F" w:rsidRDefault="000E059F" w:rsidP="00D22A8F"/>
    <w:p w14:paraId="12519B2D" w14:textId="77777777" w:rsidR="000E059F" w:rsidRDefault="000E059F" w:rsidP="00D22A8F"/>
    <w:p w14:paraId="5FBAD1FB" w14:textId="77777777" w:rsidR="000E059F" w:rsidRDefault="000E059F" w:rsidP="00D22A8F"/>
    <w:p w14:paraId="1D1672B6" w14:textId="77777777" w:rsidR="000E059F" w:rsidRDefault="000E059F" w:rsidP="00D22A8F"/>
    <w:p w14:paraId="013B7282" w14:textId="77777777" w:rsidR="000E059F" w:rsidRDefault="000E059F" w:rsidP="00D22A8F"/>
    <w:p w14:paraId="60A49627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2EA1FC70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14:paraId="25214776" w14:textId="77777777"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14:paraId="08BF5163" w14:textId="77777777" w:rsidR="00953581" w:rsidRPr="003D05F0" w:rsidRDefault="00C102EB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FEA300"/>
                <w:sz w:val="28"/>
              </w:rPr>
              <w:t>Uvod u književnost za odrasle</w:t>
            </w:r>
          </w:p>
        </w:tc>
      </w:tr>
      <w:tr w:rsidR="0094048B" w14:paraId="4C0B0022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14:paraId="175E1461" w14:textId="77777777"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14:paraId="0F408FDA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14:paraId="3ADB6407" w14:textId="77777777" w:rsidR="00D82895" w:rsidRPr="00D82895" w:rsidRDefault="00D82895" w:rsidP="00D82895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82895">
              <w:rPr>
                <w:sz w:val="20"/>
              </w:rPr>
              <w:t xml:space="preserve">August Šenoa, </w:t>
            </w:r>
            <w:r w:rsidRPr="00D82895">
              <w:rPr>
                <w:i/>
                <w:sz w:val="20"/>
              </w:rPr>
              <w:t>Zlatarovo zlato</w:t>
            </w:r>
            <w:r w:rsidRPr="00D82895">
              <w:rPr>
                <w:sz w:val="20"/>
              </w:rPr>
              <w:t xml:space="preserve">, Vjenceslav Novak, </w:t>
            </w:r>
            <w:r w:rsidRPr="00D82895">
              <w:rPr>
                <w:i/>
                <w:sz w:val="20"/>
              </w:rPr>
              <w:t>Iz velegradskog podzemlja</w:t>
            </w:r>
            <w:r w:rsidRPr="00D82895">
              <w:rPr>
                <w:sz w:val="20"/>
              </w:rPr>
              <w:t xml:space="preserve">, Dinko Šimunović, </w:t>
            </w:r>
            <w:r w:rsidRPr="00D82895">
              <w:rPr>
                <w:i/>
                <w:sz w:val="20"/>
              </w:rPr>
              <w:t>Duga</w:t>
            </w:r>
            <w:r w:rsidRPr="00D82895">
              <w:rPr>
                <w:sz w:val="20"/>
              </w:rPr>
              <w:t xml:space="preserve">, Tin Ujević, </w:t>
            </w:r>
            <w:r w:rsidRPr="00D82895">
              <w:rPr>
                <w:i/>
                <w:sz w:val="20"/>
              </w:rPr>
              <w:t>Odlazak</w:t>
            </w:r>
            <w:r w:rsidRPr="00D82895">
              <w:rPr>
                <w:sz w:val="20"/>
              </w:rPr>
              <w:t xml:space="preserve">, A. G. Matoš, </w:t>
            </w:r>
            <w:proofErr w:type="spellStart"/>
            <w:r w:rsidRPr="00D82895">
              <w:rPr>
                <w:i/>
                <w:sz w:val="20"/>
              </w:rPr>
              <w:t>Notturno</w:t>
            </w:r>
            <w:proofErr w:type="spellEnd"/>
            <w:r w:rsidRPr="00D82895">
              <w:rPr>
                <w:i/>
                <w:sz w:val="20"/>
              </w:rPr>
              <w:t>,</w:t>
            </w:r>
          </w:p>
          <w:p w14:paraId="0D99457A" w14:textId="77777777" w:rsidR="00C47D6D" w:rsidRPr="00473D82" w:rsidRDefault="00D82895" w:rsidP="00D82895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895">
              <w:rPr>
                <w:sz w:val="20"/>
              </w:rPr>
              <w:t xml:space="preserve">Dario </w:t>
            </w:r>
            <w:proofErr w:type="spellStart"/>
            <w:r w:rsidRPr="00D82895">
              <w:rPr>
                <w:sz w:val="20"/>
              </w:rPr>
              <w:t>Dunatov</w:t>
            </w:r>
            <w:proofErr w:type="spellEnd"/>
            <w:r w:rsidRPr="00D82895">
              <w:rPr>
                <w:sz w:val="20"/>
              </w:rPr>
              <w:t xml:space="preserve">, Komentar: </w:t>
            </w:r>
            <w:r w:rsidRPr="00D82895">
              <w:rPr>
                <w:i/>
                <w:sz w:val="20"/>
              </w:rPr>
              <w:t>Imaju li filmovi doista „rok trajanja“?,</w:t>
            </w:r>
            <w:r w:rsidRPr="00D82895">
              <w:rPr>
                <w:sz w:val="20"/>
              </w:rPr>
              <w:t xml:space="preserve"> medijski tekst u časopisima za mlade, </w:t>
            </w:r>
            <w:r w:rsidRPr="00D82895">
              <w:rPr>
                <w:i/>
                <w:sz w:val="20"/>
              </w:rPr>
              <w:t xml:space="preserve">Modra lasta, </w:t>
            </w:r>
            <w:r w:rsidRPr="00D82895">
              <w:rPr>
                <w:sz w:val="20"/>
              </w:rPr>
              <w:t>djelo za cjelovito čitanje</w:t>
            </w:r>
          </w:p>
        </w:tc>
      </w:tr>
    </w:tbl>
    <w:p w14:paraId="5D10F5A3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1425528D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14:paraId="6EAC4D85" w14:textId="77777777"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6326E951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14:paraId="66D1A7F5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14:paraId="48DCCF24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76DC97F4" w14:textId="77777777" w:rsidR="00810B09" w:rsidRPr="00A96A8C" w:rsidRDefault="00A0623B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07BE5658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14:paraId="2C031442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0D2CFADA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11A02CA1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4DBD374A" w14:textId="77777777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14:paraId="5A0369D3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14:paraId="4FFFA402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14:paraId="1D43D132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FF00B3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1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856"/>
        <w:gridCol w:w="2124"/>
        <w:gridCol w:w="6806"/>
        <w:gridCol w:w="2410"/>
      </w:tblGrid>
      <w:tr w:rsidR="00AF04A5" w14:paraId="470942DD" w14:textId="77777777" w:rsidTr="00D8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47CAC5AB" w14:textId="77777777" w:rsidR="00AF04A5" w:rsidRPr="0094048B" w:rsidRDefault="00AF04A5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8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490E07AA" w14:textId="77777777" w:rsidR="00AF04A5" w:rsidRPr="0094048B" w:rsidRDefault="00AF04A5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212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3A48D6BB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680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</w:tcPr>
          <w:p w14:paraId="176292D6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14:paraId="3BA7D97C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 xml:space="preserve">ODGOJNO-OBRAZOVNI ISHODI NA RAZINI </w:t>
            </w:r>
            <w:r w:rsidR="00D82895">
              <w:rPr>
                <w:bCs w:val="0"/>
                <w:color w:val="000000" w:themeColor="text1"/>
              </w:rPr>
              <w:t xml:space="preserve">TEME I </w:t>
            </w:r>
            <w:r w:rsidRPr="0094048B">
              <w:rPr>
                <w:bCs w:val="0"/>
                <w:color w:val="000000" w:themeColor="text1"/>
              </w:rPr>
              <w:t>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</w:tcBorders>
            <w:shd w:val="clear" w:color="auto" w:fill="FFC000"/>
          </w:tcPr>
          <w:p w14:paraId="314F374D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D82895" w:rsidRPr="00D413F4" w14:paraId="48CDA619" w14:textId="77777777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4956F379" w14:textId="77777777" w:rsidR="00D82895" w:rsidRDefault="00D82895" w:rsidP="00D82895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856" w:type="dxa"/>
            <w:shd w:val="clear" w:color="auto" w:fill="FFF4E1"/>
          </w:tcPr>
          <w:p w14:paraId="27C744F9" w14:textId="77777777" w:rsidR="00D82895" w:rsidRPr="00D82895" w:rsidRDefault="00D82895" w:rsidP="0060428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4</w:t>
            </w:r>
          </w:p>
        </w:tc>
        <w:tc>
          <w:tcPr>
            <w:tcW w:w="2124" w:type="dxa"/>
            <w:shd w:val="clear" w:color="auto" w:fill="FFF4E1"/>
          </w:tcPr>
          <w:p w14:paraId="22ADBA08" w14:textId="77777777" w:rsidR="00D82895" w:rsidRPr="004F4644" w:rsidRDefault="00D82895" w:rsidP="00D82895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14:paraId="7DC699DF" w14:textId="77777777"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4E1"/>
          </w:tcPr>
          <w:p w14:paraId="4709FF77" w14:textId="77777777" w:rsidR="00D82895" w:rsidRPr="00D82895" w:rsidRDefault="00D82895" w:rsidP="00D82895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D82895">
              <w:rPr>
                <w:b/>
                <w:sz w:val="18"/>
                <w:lang w:val="hr-HR"/>
              </w:rPr>
              <w:t>Objasniti na primjerima upotrebu spojnice. Objasniti na primjerima upotrebu crtice.</w:t>
            </w:r>
          </w:p>
          <w:p w14:paraId="659A5105" w14:textId="77777777" w:rsidR="00D82895" w:rsidRPr="00D82895" w:rsidRDefault="00D82895" w:rsidP="00D8289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D82895">
              <w:rPr>
                <w:b/>
                <w:sz w:val="18"/>
                <w:lang w:val="hr-HR"/>
              </w:rPr>
              <w:t xml:space="preserve">Razlikovati spojnicu i crticu pri bilježenju. Točno upotrebljavati kosu crtu. Objasniti na primjerima što se označuje navodnicima, a što </w:t>
            </w:r>
            <w:proofErr w:type="spellStart"/>
            <w:r w:rsidRPr="00D82895">
              <w:rPr>
                <w:b/>
                <w:sz w:val="18"/>
                <w:lang w:val="hr-HR"/>
              </w:rPr>
              <w:t>polunavodnicima</w:t>
            </w:r>
            <w:proofErr w:type="spellEnd"/>
            <w:r w:rsidRPr="00D82895">
              <w:rPr>
                <w:b/>
                <w:sz w:val="18"/>
                <w:lang w:val="hr-HR"/>
              </w:rPr>
              <w:t xml:space="preserve">. Razlikovati navodnike i </w:t>
            </w:r>
            <w:proofErr w:type="spellStart"/>
            <w:r w:rsidRPr="00D82895">
              <w:rPr>
                <w:b/>
                <w:sz w:val="18"/>
                <w:lang w:val="hr-HR"/>
              </w:rPr>
              <w:t>polunavodnike</w:t>
            </w:r>
            <w:proofErr w:type="spellEnd"/>
            <w:r w:rsidRPr="00D82895">
              <w:rPr>
                <w:b/>
                <w:sz w:val="18"/>
                <w:lang w:val="hr-HR"/>
              </w:rPr>
              <w:t>.</w:t>
            </w:r>
          </w:p>
          <w:p w14:paraId="6C231005" w14:textId="77777777" w:rsidR="00A442DA" w:rsidRPr="00A442DA" w:rsidRDefault="00A442DA" w:rsidP="00A442D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straživati prema smjernicama o pravopisnim znakovima (spojnica, crtica, kosa crta, navodnici i </w:t>
            </w:r>
            <w:proofErr w:type="spellStart"/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polunavodnici</w:t>
            </w:r>
            <w:proofErr w:type="spellEnd"/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P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redstaviti drugim učenicima rezultate timskog rada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14:paraId="182A7C8A" w14:textId="77777777" w:rsidR="00D82895" w:rsidRPr="00A442DA" w:rsidRDefault="00A442DA" w:rsidP="00A442D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apisati sastavak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upotrijebiti 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zadane pravopisne znakove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K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omentirati točnos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 upotrebe pravopisnih znakova. S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astaviti pravopisni diktat, ispraviti pogreške i dati upute za pravilno pisanje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410" w:type="dxa"/>
            <w:shd w:val="clear" w:color="auto" w:fill="FFF4E1"/>
          </w:tcPr>
          <w:p w14:paraId="30F88330" w14:textId="77777777"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akoisticanje"/>
                <w:i w:val="0"/>
              </w:rPr>
            </w:pPr>
            <w:proofErr w:type="spellStart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 xml:space="preserve"> A.3.1., </w:t>
            </w:r>
            <w:proofErr w:type="spellStart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 xml:space="preserve"> B.3.4.,                  </w:t>
            </w:r>
            <w:proofErr w:type="spellStart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>ikt</w:t>
            </w:r>
            <w:proofErr w:type="spellEnd"/>
            <w:r w:rsidRPr="00D82895">
              <w:rPr>
                <w:rStyle w:val="Jakoisticanje"/>
                <w:i w:val="0"/>
                <w:color w:val="000000" w:themeColor="text1"/>
                <w:sz w:val="18"/>
              </w:rPr>
              <w:t xml:space="preserve"> D.3.1</w:t>
            </w:r>
          </w:p>
        </w:tc>
      </w:tr>
      <w:tr w:rsidR="00D82895" w:rsidRPr="00D413F4" w14:paraId="0D9C0FCC" w14:textId="77777777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469E8DF" w14:textId="77777777" w:rsidR="00D82895" w:rsidRDefault="00D82895" w:rsidP="00D82895">
            <w:pPr>
              <w:spacing w:before="120" w:after="120"/>
              <w:ind w:left="113" w:right="113"/>
            </w:pPr>
            <w:r>
              <w:t>Vijest i izvješće</w:t>
            </w:r>
          </w:p>
        </w:tc>
        <w:tc>
          <w:tcPr>
            <w:tcW w:w="856" w:type="dxa"/>
            <w:shd w:val="clear" w:color="auto" w:fill="FFFFFF" w:themeFill="background1"/>
          </w:tcPr>
          <w:p w14:paraId="3E177A0B" w14:textId="77777777" w:rsidR="00D82895" w:rsidRPr="00D82895" w:rsidRDefault="00D82895" w:rsidP="0060428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3</w:t>
            </w:r>
          </w:p>
        </w:tc>
        <w:tc>
          <w:tcPr>
            <w:tcW w:w="2124" w:type="dxa"/>
            <w:shd w:val="clear" w:color="auto" w:fill="FFFFFF" w:themeFill="background1"/>
          </w:tcPr>
          <w:p w14:paraId="25B1D954" w14:textId="77777777" w:rsidR="00D82895" w:rsidRPr="004F4644" w:rsidRDefault="00D82895" w:rsidP="00D82895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14:paraId="32EB437C" w14:textId="77777777" w:rsid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FFF" w:themeFill="background1"/>
          </w:tcPr>
          <w:p w14:paraId="0688A8F8" w14:textId="77777777" w:rsidR="000431C4" w:rsidRPr="000431C4" w:rsidRDefault="000431C4" w:rsidP="000431C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0431C4">
              <w:rPr>
                <w:b/>
                <w:sz w:val="18"/>
                <w:lang w:val="hr-HR"/>
              </w:rPr>
              <w:t>Opisati kako nastaje vijest. Analizirati obilježja vijesti. Komentirati pogreške u pisanju vijesti na primjerima. Opisati strukturu izvješća. Razlikovati izvješće od vijesti.</w:t>
            </w:r>
          </w:p>
          <w:p w14:paraId="43C6D90E" w14:textId="77777777" w:rsidR="000431C4" w:rsidRPr="000431C4" w:rsidRDefault="000431C4" w:rsidP="000431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</w:p>
          <w:p w14:paraId="3E81D94F" w14:textId="77777777" w:rsidR="000431C4" w:rsidRPr="000431C4" w:rsidRDefault="000431C4" w:rsidP="000431C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31C4">
              <w:rPr>
                <w:color w:val="000000" w:themeColor="text1"/>
                <w:sz w:val="18"/>
                <w:lang w:val="hr-HR"/>
              </w:rPr>
              <w:t xml:space="preserve">Snimati fotografiju i pisati </w:t>
            </w:r>
            <w:proofErr w:type="spellStart"/>
            <w:r w:rsidRPr="000431C4">
              <w:rPr>
                <w:color w:val="000000" w:themeColor="text1"/>
                <w:sz w:val="18"/>
                <w:lang w:val="hr-HR"/>
              </w:rPr>
              <w:t>fotovijest</w:t>
            </w:r>
            <w:proofErr w:type="spellEnd"/>
            <w:r w:rsidRPr="000431C4">
              <w:rPr>
                <w:color w:val="000000" w:themeColor="text1"/>
                <w:sz w:val="18"/>
                <w:lang w:val="hr-HR"/>
              </w:rPr>
              <w:t>. Pisati i opremati izvješće.</w:t>
            </w:r>
          </w:p>
          <w:p w14:paraId="167A82C5" w14:textId="77777777" w:rsidR="00D82895" w:rsidRPr="00A442DA" w:rsidRDefault="000431C4" w:rsidP="00A442DA">
            <w:pPr>
              <w:pStyle w:val="Bezproreda"/>
              <w:spacing w:after="3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31C4">
              <w:rPr>
                <w:color w:val="000000" w:themeColor="text1"/>
                <w:sz w:val="18"/>
                <w:lang w:val="hr-HR"/>
              </w:rPr>
              <w:t>Analizirati vijest komentirajući pogreške.</w:t>
            </w:r>
          </w:p>
        </w:tc>
        <w:tc>
          <w:tcPr>
            <w:tcW w:w="2410" w:type="dxa"/>
            <w:shd w:val="clear" w:color="auto" w:fill="FFFFFF" w:themeFill="background1"/>
          </w:tcPr>
          <w:p w14:paraId="74F77596" w14:textId="77777777" w:rsidR="00D82895" w:rsidRPr="00D82895" w:rsidRDefault="00D82895" w:rsidP="00D82895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D82895">
              <w:rPr>
                <w:color w:val="000000" w:themeColor="text1"/>
                <w:sz w:val="20"/>
              </w:rPr>
              <w:t>uku B.3.4.</w:t>
            </w:r>
          </w:p>
          <w:p w14:paraId="5466FA45" w14:textId="77777777" w:rsidR="00D82895" w:rsidRPr="00D82895" w:rsidRDefault="00D82895" w:rsidP="00D82895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82895" w:rsidRPr="00D413F4" w14:paraId="124473B7" w14:textId="77777777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3716B9B6" w14:textId="77777777" w:rsidR="00D82895" w:rsidRDefault="00D82895" w:rsidP="00D82895">
            <w:pPr>
              <w:spacing w:before="120" w:after="120"/>
              <w:ind w:left="113" w:right="113"/>
            </w:pPr>
            <w:r>
              <w:lastRenderedPageBreak/>
              <w:t>Komentar</w:t>
            </w:r>
          </w:p>
        </w:tc>
        <w:tc>
          <w:tcPr>
            <w:tcW w:w="856" w:type="dxa"/>
            <w:shd w:val="clear" w:color="auto" w:fill="FFF4E1"/>
          </w:tcPr>
          <w:p w14:paraId="7DDF4238" w14:textId="77777777" w:rsidR="00D82895" w:rsidRPr="00D82895" w:rsidRDefault="00D82895" w:rsidP="0060428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2</w:t>
            </w:r>
          </w:p>
        </w:tc>
        <w:tc>
          <w:tcPr>
            <w:tcW w:w="2124" w:type="dxa"/>
            <w:shd w:val="clear" w:color="auto" w:fill="FFF4E1"/>
          </w:tcPr>
          <w:p w14:paraId="78FC6D01" w14:textId="77777777" w:rsidR="00D82895" w:rsidRPr="004F4644" w:rsidRDefault="00D82895" w:rsidP="00D82895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14:paraId="06EEB993" w14:textId="77777777"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6" w:type="dxa"/>
            <w:shd w:val="clear" w:color="auto" w:fill="FFF4E1"/>
          </w:tcPr>
          <w:p w14:paraId="0F51F9C6" w14:textId="77777777" w:rsidR="000431C4" w:rsidRPr="00A442DA" w:rsidRDefault="000431C4" w:rsidP="000431C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A442DA">
              <w:rPr>
                <w:b/>
                <w:sz w:val="18"/>
                <w:lang w:val="hr-HR"/>
              </w:rPr>
              <w:t>Opisati što je potrebno za dobar komentar. Imenovati dijelove komentara.</w:t>
            </w:r>
          </w:p>
          <w:p w14:paraId="56E7CB57" w14:textId="77777777" w:rsidR="000431C4" w:rsidRPr="00A442DA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hr-HR"/>
              </w:rPr>
            </w:pPr>
            <w:r w:rsidRPr="00A442DA">
              <w:rPr>
                <w:b/>
                <w:sz w:val="18"/>
                <w:lang w:val="hr-HR"/>
              </w:rPr>
              <w:t>Prepoznati dijelove komentara na primjeru.</w:t>
            </w:r>
          </w:p>
          <w:p w14:paraId="15709B1B" w14:textId="77777777" w:rsidR="000431C4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1BFB0DC3" w14:textId="77777777" w:rsidR="000431C4" w:rsidRPr="00A442DA" w:rsidRDefault="000431C4" w:rsidP="000431C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42DA">
              <w:rPr>
                <w:color w:val="000000" w:themeColor="text1"/>
                <w:sz w:val="18"/>
                <w:lang w:val="hr-HR"/>
              </w:rPr>
              <w:t>Analizirati komentar i o zaključcima analize pisati osvrt. Komentirati događaj. Izražavati se u novinskim vrstama: vijest, proširena vijest, izvješće, komentar.</w:t>
            </w:r>
          </w:p>
          <w:p w14:paraId="094BB91A" w14:textId="77777777" w:rsidR="00D82895" w:rsidRPr="00A442DA" w:rsidRDefault="000431C4" w:rsidP="00A442D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A442DA">
              <w:rPr>
                <w:color w:val="000000" w:themeColor="text1"/>
                <w:sz w:val="18"/>
                <w:lang w:val="hr-HR"/>
              </w:rPr>
              <w:t>Procjenjivati uspješnost izražavanja u novinskim vrstama.</w:t>
            </w:r>
          </w:p>
        </w:tc>
        <w:tc>
          <w:tcPr>
            <w:tcW w:w="2410" w:type="dxa"/>
            <w:shd w:val="clear" w:color="auto" w:fill="FFF4E1"/>
          </w:tcPr>
          <w:p w14:paraId="3908C3F5" w14:textId="77777777" w:rsidR="00D82895" w:rsidRPr="00D82895" w:rsidRDefault="00D82895" w:rsidP="00D82895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i w:val="0"/>
                <w:color w:val="000000" w:themeColor="text1"/>
                <w:sz w:val="18"/>
              </w:rPr>
            </w:pPr>
            <w:proofErr w:type="spellStart"/>
            <w:r w:rsidRPr="00D82895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D82895">
              <w:rPr>
                <w:rStyle w:val="Istaknuto"/>
                <w:i w:val="0"/>
                <w:color w:val="000000" w:themeColor="text1"/>
                <w:sz w:val="18"/>
              </w:rPr>
              <w:t xml:space="preserve"> B.3.4., </w:t>
            </w:r>
            <w:proofErr w:type="spellStart"/>
            <w:r w:rsidRPr="00D82895">
              <w:rPr>
                <w:rStyle w:val="Istaknuto"/>
                <w:i w:val="0"/>
                <w:color w:val="000000" w:themeColor="text1"/>
                <w:sz w:val="18"/>
              </w:rPr>
              <w:t>ikt</w:t>
            </w:r>
            <w:proofErr w:type="spellEnd"/>
            <w:r w:rsidRPr="00D82895">
              <w:rPr>
                <w:rStyle w:val="Istaknuto"/>
                <w:i w:val="0"/>
                <w:color w:val="000000" w:themeColor="text1"/>
                <w:sz w:val="18"/>
              </w:rPr>
              <w:t xml:space="preserve"> D.3.2.</w:t>
            </w:r>
          </w:p>
          <w:p w14:paraId="2052599C" w14:textId="77777777"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82895" w:rsidRPr="00D413F4" w14:paraId="0F2198AB" w14:textId="77777777" w:rsidTr="00604288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6717F63D" w14:textId="77777777" w:rsidR="00D82895" w:rsidRPr="00D82895" w:rsidRDefault="00D82895" w:rsidP="00D82895">
            <w:pPr>
              <w:spacing w:before="120" w:after="120"/>
              <w:ind w:left="113" w:right="113"/>
            </w:pPr>
            <w:r w:rsidRPr="00D82895">
              <w:t>Uvod u književnost za odrasle</w:t>
            </w:r>
          </w:p>
          <w:p w14:paraId="1D4E7C4C" w14:textId="77777777" w:rsidR="00D82895" w:rsidRPr="00D82895" w:rsidRDefault="00D82895" w:rsidP="00D82895">
            <w:pPr>
              <w:spacing w:before="120" w:after="120"/>
              <w:ind w:left="113" w:right="113"/>
              <w:rPr>
                <w:b w:val="0"/>
              </w:rPr>
            </w:pPr>
            <w:r w:rsidRPr="00D82895">
              <w:rPr>
                <w:b w:val="0"/>
              </w:rPr>
              <w:t xml:space="preserve">a) August Šenoa, </w:t>
            </w:r>
            <w:r w:rsidRPr="00D82895">
              <w:rPr>
                <w:b w:val="0"/>
                <w:i/>
              </w:rPr>
              <w:t>Zlatarovo zlato</w:t>
            </w:r>
            <w:r w:rsidRPr="00D82895">
              <w:rPr>
                <w:b w:val="0"/>
              </w:rPr>
              <w:t xml:space="preserve">, b) Vjenceslav Novak, </w:t>
            </w:r>
            <w:r w:rsidRPr="00D82895">
              <w:rPr>
                <w:b w:val="0"/>
                <w:i/>
              </w:rPr>
              <w:t>Iz velegradskog podzemlja</w:t>
            </w:r>
            <w:r w:rsidRPr="00D82895">
              <w:rPr>
                <w:b w:val="0"/>
              </w:rPr>
              <w:t xml:space="preserve">, c) Dinko Šimunović, </w:t>
            </w:r>
            <w:r w:rsidRPr="00D82895">
              <w:rPr>
                <w:b w:val="0"/>
                <w:i/>
              </w:rPr>
              <w:t>Duga</w:t>
            </w:r>
            <w:r w:rsidRPr="00D82895">
              <w:rPr>
                <w:b w:val="0"/>
              </w:rPr>
              <w:t xml:space="preserve">, d) Tin Ujević, </w:t>
            </w:r>
            <w:r w:rsidRPr="00D82895">
              <w:rPr>
                <w:b w:val="0"/>
                <w:i/>
              </w:rPr>
              <w:t>Odlazak</w:t>
            </w:r>
            <w:r w:rsidRPr="00D82895">
              <w:rPr>
                <w:b w:val="0"/>
              </w:rPr>
              <w:t xml:space="preserve">,                     e) A. G. Matoš, </w:t>
            </w:r>
            <w:proofErr w:type="spellStart"/>
            <w:r w:rsidRPr="00D82895">
              <w:rPr>
                <w:b w:val="0"/>
                <w:i/>
              </w:rPr>
              <w:t>Notturno</w:t>
            </w:r>
            <w:proofErr w:type="spellEnd"/>
          </w:p>
        </w:tc>
        <w:tc>
          <w:tcPr>
            <w:tcW w:w="856" w:type="dxa"/>
            <w:shd w:val="clear" w:color="auto" w:fill="FFFFFF" w:themeFill="background1"/>
          </w:tcPr>
          <w:p w14:paraId="670325EE" w14:textId="77777777" w:rsidR="00D82895" w:rsidRPr="00D82895" w:rsidRDefault="00D82895" w:rsidP="0060428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6</w:t>
            </w:r>
          </w:p>
        </w:tc>
        <w:tc>
          <w:tcPr>
            <w:tcW w:w="2124" w:type="dxa"/>
            <w:shd w:val="clear" w:color="auto" w:fill="FFFFFF" w:themeFill="background1"/>
          </w:tcPr>
          <w:p w14:paraId="7ED30FBF" w14:textId="77777777" w:rsidR="00D82895" w:rsidRPr="004F4644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B.7.1., OŠ HJ B.7.2., OŠ HJ B.7</w:t>
            </w:r>
            <w:r w:rsidRPr="004F4644">
              <w:rPr>
                <w:b/>
                <w:color w:val="E2B700"/>
              </w:rPr>
              <w:t>.4.</w:t>
            </w:r>
          </w:p>
          <w:p w14:paraId="02100EFF" w14:textId="77777777" w:rsidR="00D82895" w:rsidRPr="004F4644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14:paraId="3D1C02CF" w14:textId="77777777" w:rsidR="00604288" w:rsidRPr="00604288" w:rsidRDefault="00604288" w:rsidP="00604288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</w:rPr>
            </w:pPr>
            <w:r w:rsidRPr="00604288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</w:rPr>
              <w:t xml:space="preserve">Vrednovati književni tekst tumačeći kako utječe na oblikovanje stavova i vrijednosti. Obrazlagati vlastite stavove u vezi s pročitanim tekstom. </w:t>
            </w:r>
            <w:r w:rsidRPr="00604288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Cs w:val="18"/>
              </w:rPr>
              <w:t>Argumentirati vlastita zapažanja o književnom tekstu povezujući ih sa stečenim znanjem i iskustvom</w:t>
            </w:r>
            <w:r w:rsidRPr="00604288">
              <w:rPr>
                <w:rStyle w:val="Neupadljivoisticanje"/>
                <w:rFonts w:asciiTheme="minorHAnsi" w:hAnsiTheme="minorHAnsi" w:cstheme="minorHAnsi"/>
                <w:b/>
                <w:color w:val="987200" w:themeColor="accent5" w:themeShade="BF"/>
                <w:szCs w:val="18"/>
              </w:rPr>
              <w:t>.</w:t>
            </w:r>
          </w:p>
          <w:p w14:paraId="76A4A58D" w14:textId="77777777" w:rsidR="00A442DA" w:rsidRDefault="00A442DA" w:rsidP="000478F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cstheme="minorHAnsi"/>
                <w:b/>
                <w:sz w:val="18"/>
              </w:rPr>
              <w:t>a)</w:t>
            </w:r>
            <w:r w:rsidRPr="000478F6">
              <w:rPr>
                <w:rFonts w:cstheme="minorHAnsi"/>
                <w:sz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A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nalizirati nepoznate riječi iz ulomka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. I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zdvojiti osobine likova i pojedinosti o vanjskome izgledu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. R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zlikovati pripovjedača od pisca. Opisati obilježja književnoga portreta. N</w:t>
            </w:r>
            <w:r w:rsidRPr="00A442DA">
              <w:rPr>
                <w:rFonts w:asciiTheme="majorHAnsi" w:hAnsiTheme="majorHAnsi" w:cstheme="majorHAnsi"/>
                <w:color w:val="000000" w:themeColor="text1"/>
                <w:sz w:val="18"/>
              </w:rPr>
              <w:t>ap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isati monolog lika i izvesti ga. Opisati izgled i osobine drage osobe.</w:t>
            </w:r>
          </w:p>
          <w:p w14:paraId="257007B6" w14:textId="77777777" w:rsidR="00A442DA" w:rsidRDefault="00A442DA" w:rsidP="000478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b</w:t>
            </w:r>
            <w:r w:rsidRPr="000478F6">
              <w:rPr>
                <w:rFonts w:asciiTheme="majorHAnsi" w:hAnsiTheme="majorHAnsi" w:cstheme="majorHAnsi"/>
                <w:b/>
                <w:sz w:val="18"/>
                <w:lang w:val="hr-HR"/>
              </w:rPr>
              <w:t>)</w:t>
            </w:r>
            <w:r w:rsidRPr="000478F6">
              <w:rPr>
                <w:rFonts w:asciiTheme="majorHAnsi" w:hAnsiTheme="majorHAnsi" w:cstheme="majorHAnsi"/>
                <w:sz w:val="18"/>
                <w:lang w:val="hr-HR"/>
              </w:rPr>
              <w:t xml:space="preserve"> </w:t>
            </w:r>
            <w:r w:rsidR="00C43215" w:rsidRPr="00C43215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Iznositi zapažanja o socijalnim problemima u djelu. Objasniti kronološki I retrospektivni slijed događaja u dijelu. Portretirati izabrane likove iz djela. Razlikovati osjećaje od karakternih osobina lika. Iznositi svoja razmišljanja o postupcima likova povezujući ih sa svijetom u kojemu žive. Izvesti zaključak o likovima. Zauzeti stav u raspravi na zadanu temu.</w:t>
            </w:r>
          </w:p>
          <w:p w14:paraId="55E4A3C3" w14:textId="77777777" w:rsidR="00C43215" w:rsidRPr="00C43215" w:rsidRDefault="00C43215" w:rsidP="000478F6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  <w:lang w:val="hr-HR"/>
              </w:rPr>
              <w:t>c)</w:t>
            </w:r>
            <w:r w:rsidRPr="000478F6">
              <w:rPr>
                <w:rFonts w:asciiTheme="majorHAnsi" w:hAnsiTheme="majorHAnsi" w:cstheme="majorHAnsi"/>
                <w:sz w:val="18"/>
                <w:lang w:val="hr-HR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Raspraviti o ravnopravnosti djevojčica i dječaka nakon gledanja kratkog filma. Iznositi mišljenje o Srni i njezinom odnosu s roditeljima. Raspraviti o temi: Trebaju li nam zabrane. Napisati zamišljeni kraj pripovijetke.</w:t>
            </w:r>
          </w:p>
          <w:p w14:paraId="3F6B5717" w14:textId="77777777" w:rsidR="00C43215" w:rsidRPr="00C43215" w:rsidRDefault="00C43215" w:rsidP="000478F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d)</w:t>
            </w:r>
            <w:r w:rsidRPr="000478F6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Povezati i objasniti osjećaje i boje vezane uz rano djetinjstvo. Bojiti stihove i pjesničke slike  prema osjećajima. Analizirati pjesmu prema postavljenim pitanjima. Napisati pjesmu o svojemu djetinjstvu u šest dvostiha. Usporediti ugođaj u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Ujevićevoj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pjesmi i uglazbljenoj pjesmi. Objasniti svojim riječima odlazak ljudi iz Hrvatske danas. Izražajno čitati pjesmu poštujući govorne vrednote</w:t>
            </w:r>
          </w:p>
          <w:p w14:paraId="13F8F2BD" w14:textId="77777777" w:rsidR="00C43215" w:rsidRPr="00C43215" w:rsidRDefault="00C43215" w:rsidP="000478F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14:paraId="5084E6EB" w14:textId="77777777" w:rsidR="00D82895" w:rsidRPr="00C43215" w:rsidRDefault="00C43215" w:rsidP="00604288">
            <w:pPr>
              <w:spacing w:after="48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0478F6">
              <w:rPr>
                <w:rFonts w:asciiTheme="majorHAnsi" w:hAnsiTheme="majorHAnsi" w:cstheme="majorHAnsi"/>
                <w:b/>
                <w:sz w:val="18"/>
              </w:rPr>
              <w:t>e)</w:t>
            </w:r>
            <w:r w:rsidRPr="000478F6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Opisati zamišljeni krajolik slušajući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Chopinov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Nocturne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. Prikazati sliku noćnog krajolika poznatog slikara svojim pjesničkim slikama. Istražiti motiv noćnog krajolika u književnosti. Izraditi karticu s tvrdnjama o životu i radu A. G. Matoša.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478F6">
              <w:rPr>
                <w:rFonts w:asciiTheme="majorHAnsi" w:hAnsiTheme="majorHAnsi" w:cstheme="majorHAnsi"/>
                <w:color w:val="000000" w:themeColor="text1"/>
                <w:sz w:val="18"/>
              </w:rPr>
              <w:t>I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zraditi karticu s tvrdnjama o životu i radu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A.G.Matoša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. Istražiti koji su pjesnici pisali sonete. Usporediti Matošev i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Ujevićev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</w:t>
            </w:r>
            <w:proofErr w:type="spellStart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>Notturno</w:t>
            </w:r>
            <w:proofErr w:type="spellEnd"/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3215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159BB04C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 xml:space="preserve">a)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C.3.4.</w:t>
            </w:r>
          </w:p>
          <w:p w14:paraId="10C70ECE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A.3.3.</w:t>
            </w:r>
          </w:p>
          <w:p w14:paraId="3F8FBB58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A.3.5.,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C.3.4.</w:t>
            </w:r>
          </w:p>
          <w:p w14:paraId="0812F5E4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82895">
              <w:rPr>
                <w:color w:val="000000" w:themeColor="text1"/>
                <w:sz w:val="20"/>
                <w:szCs w:val="20"/>
              </w:rPr>
              <w:t xml:space="preserve">d) i e)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C.3.4.</w:t>
            </w:r>
          </w:p>
          <w:p w14:paraId="5A6FD3EA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82895" w:rsidRPr="00D413F4" w14:paraId="375012E5" w14:textId="77777777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16EA97BD" w14:textId="77777777" w:rsidR="00D82895" w:rsidRPr="003550B3" w:rsidRDefault="00D82895" w:rsidP="00D82895">
            <w:pPr>
              <w:spacing w:before="120" w:after="120"/>
              <w:ind w:left="113" w:right="113"/>
            </w:pPr>
            <w:r>
              <w:lastRenderedPageBreak/>
              <w:t xml:space="preserve">Dario </w:t>
            </w:r>
            <w:proofErr w:type="spellStart"/>
            <w:r>
              <w:t>Dunatov</w:t>
            </w:r>
            <w:proofErr w:type="spellEnd"/>
            <w:r>
              <w:t xml:space="preserve">, Komentar: </w:t>
            </w:r>
            <w:r w:rsidRPr="00140900">
              <w:rPr>
                <w:i/>
              </w:rPr>
              <w:t>Imaju li filmovi doista „rok trajanja“?</w:t>
            </w:r>
          </w:p>
        </w:tc>
        <w:tc>
          <w:tcPr>
            <w:tcW w:w="856" w:type="dxa"/>
            <w:shd w:val="clear" w:color="auto" w:fill="FFF4E1"/>
          </w:tcPr>
          <w:p w14:paraId="40CBE94E" w14:textId="77777777" w:rsidR="00D82895" w:rsidRPr="00D82895" w:rsidRDefault="00D82895" w:rsidP="0060428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D82895">
              <w:rPr>
                <w:b/>
                <w:color w:val="FFC000"/>
              </w:rPr>
              <w:t>2</w:t>
            </w:r>
          </w:p>
          <w:p w14:paraId="69C21F4A" w14:textId="77777777" w:rsidR="00D82895" w:rsidRPr="00D82895" w:rsidRDefault="00D82895" w:rsidP="0060428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</w:p>
        </w:tc>
        <w:tc>
          <w:tcPr>
            <w:tcW w:w="2124" w:type="dxa"/>
            <w:shd w:val="clear" w:color="auto" w:fill="FFF4E1"/>
          </w:tcPr>
          <w:p w14:paraId="57373E6F" w14:textId="77777777" w:rsidR="00D82895" w:rsidRPr="00C24B4A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14:paraId="7D631F62" w14:textId="77777777" w:rsid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4E1"/>
          </w:tcPr>
          <w:p w14:paraId="5EB7E47E" w14:textId="77777777" w:rsidR="000478F6" w:rsidRPr="000478F6" w:rsidRDefault="000478F6" w:rsidP="000478F6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78F6">
              <w:rPr>
                <w:color w:val="000000" w:themeColor="text1"/>
                <w:sz w:val="18"/>
                <w:lang w:val="hr-HR"/>
              </w:rPr>
              <w:t xml:space="preserve">Razgovarati o pojmu „rok trajanja”. Raspravljati o temi, zauzeti stav. Uspoređujući </w:t>
            </w:r>
            <w:r>
              <w:rPr>
                <w:color w:val="000000" w:themeColor="text1"/>
                <w:sz w:val="18"/>
                <w:lang w:val="hr-HR"/>
              </w:rPr>
              <w:t xml:space="preserve">  </w:t>
            </w:r>
            <w:r w:rsidRPr="000478F6">
              <w:rPr>
                <w:color w:val="000000" w:themeColor="text1"/>
                <w:sz w:val="18"/>
                <w:lang w:val="hr-HR"/>
              </w:rPr>
              <w:t>stavove</w:t>
            </w:r>
            <w:r>
              <w:rPr>
                <w:color w:val="000000" w:themeColor="text1"/>
                <w:sz w:val="18"/>
                <w:lang w:val="hr-HR"/>
              </w:rPr>
              <w:t>,</w:t>
            </w:r>
            <w:r w:rsidRPr="000478F6">
              <w:rPr>
                <w:color w:val="000000" w:themeColor="text1"/>
                <w:sz w:val="18"/>
                <w:lang w:val="hr-HR"/>
              </w:rPr>
              <w:t xml:space="preserve"> donositi zaključke o temi. </w:t>
            </w:r>
            <w:r>
              <w:rPr>
                <w:color w:val="000000" w:themeColor="text1"/>
                <w:sz w:val="18"/>
                <w:lang w:val="hr-HR"/>
              </w:rPr>
              <w:t xml:space="preserve">Izraditi internetski </w:t>
            </w:r>
            <w:proofErr w:type="spellStart"/>
            <w:r>
              <w:rPr>
                <w:color w:val="000000" w:themeColor="text1"/>
                <w:sz w:val="18"/>
                <w:lang w:val="hr-HR"/>
              </w:rPr>
              <w:t>meme</w:t>
            </w:r>
            <w:proofErr w:type="spellEnd"/>
            <w:r>
              <w:rPr>
                <w:color w:val="000000" w:themeColor="text1"/>
                <w:sz w:val="18"/>
                <w:lang w:val="hr-HR"/>
              </w:rPr>
              <w:t xml:space="preserve"> u nekom od digitalnih alata. </w:t>
            </w:r>
          </w:p>
          <w:p w14:paraId="4FC59335" w14:textId="77777777" w:rsidR="00D82895" w:rsidRPr="00DE0B4A" w:rsidRDefault="00D82895" w:rsidP="000478F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10" w:type="dxa"/>
            <w:shd w:val="clear" w:color="auto" w:fill="FFF4E1"/>
          </w:tcPr>
          <w:p w14:paraId="69AD457F" w14:textId="77777777"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B.3.1</w:t>
            </w:r>
          </w:p>
        </w:tc>
      </w:tr>
      <w:tr w:rsidR="00D82895" w:rsidRPr="00D413F4" w14:paraId="0528A391" w14:textId="77777777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5F1BB67" w14:textId="77777777" w:rsidR="00D82895" w:rsidRDefault="00D82895" w:rsidP="00D82895">
            <w:pPr>
              <w:spacing w:before="120" w:after="120"/>
              <w:ind w:left="113" w:right="113"/>
            </w:pPr>
            <w:r>
              <w:t xml:space="preserve">Medijski tekst u časopisima za mlade, </w:t>
            </w:r>
            <w:r w:rsidRPr="00140900">
              <w:rPr>
                <w:i/>
              </w:rPr>
              <w:t>Modra lasta</w:t>
            </w:r>
          </w:p>
        </w:tc>
        <w:tc>
          <w:tcPr>
            <w:tcW w:w="856" w:type="dxa"/>
            <w:shd w:val="clear" w:color="auto" w:fill="FFFFFF" w:themeFill="background1"/>
          </w:tcPr>
          <w:p w14:paraId="75AF1A95" w14:textId="77777777"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FFFFFF" w:themeFill="background1"/>
          </w:tcPr>
          <w:p w14:paraId="599BC0DC" w14:textId="77777777" w:rsidR="00D82895" w:rsidRPr="00C24B4A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14:paraId="4742A624" w14:textId="77777777" w:rsidR="00D82895" w:rsidRPr="00C24B4A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14:paraId="62EC9455" w14:textId="77777777" w:rsidR="00D82895" w:rsidRPr="000478F6" w:rsidRDefault="000478F6" w:rsidP="000478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478F6">
              <w:rPr>
                <w:color w:val="000000" w:themeColor="text1"/>
                <w:sz w:val="18"/>
                <w:lang w:val="hr-HR"/>
              </w:rPr>
              <w:t>Objasniti reakciju na medijski tekst. Opisati usklađenost i svrhovitost sadržaja u različitim časopisima. Analizirati časopis za mlade prema smjernicama. Izraditi naslovnicu časopisa u digitalnome alatu.</w:t>
            </w:r>
          </w:p>
        </w:tc>
        <w:tc>
          <w:tcPr>
            <w:tcW w:w="2410" w:type="dxa"/>
            <w:shd w:val="clear" w:color="auto" w:fill="FFFFFF" w:themeFill="background1"/>
          </w:tcPr>
          <w:p w14:paraId="2903783E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A.3.4., pod A.3.3.</w:t>
            </w:r>
          </w:p>
        </w:tc>
      </w:tr>
      <w:tr w:rsidR="00D82895" w:rsidRPr="00D413F4" w14:paraId="3DB1DA1D" w14:textId="77777777" w:rsidTr="006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1DA" w:themeFill="accent2" w:themeFillTint="33"/>
          </w:tcPr>
          <w:p w14:paraId="03179845" w14:textId="77777777" w:rsidR="00D82895" w:rsidRDefault="00D82895" w:rsidP="00D82895">
            <w:pPr>
              <w:spacing w:before="120" w:after="120"/>
              <w:ind w:left="113" w:right="113"/>
            </w:pPr>
            <w:r>
              <w:t xml:space="preserve">Projekt: </w:t>
            </w:r>
            <w:r w:rsidRPr="00140900">
              <w:rPr>
                <w:i/>
              </w:rPr>
              <w:t>Sudnica</w:t>
            </w:r>
          </w:p>
        </w:tc>
        <w:tc>
          <w:tcPr>
            <w:tcW w:w="856" w:type="dxa"/>
            <w:shd w:val="clear" w:color="auto" w:fill="FFF1DA" w:themeFill="accent2" w:themeFillTint="33"/>
          </w:tcPr>
          <w:p w14:paraId="3B393116" w14:textId="77777777"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FFF1DA" w:themeFill="accent2" w:themeFillTint="33"/>
          </w:tcPr>
          <w:p w14:paraId="1C1CDE4E" w14:textId="77777777" w:rsidR="00D82895" w:rsidRPr="006F7D18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>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14:paraId="1A89217E" w14:textId="77777777" w:rsidR="00D82895" w:rsidRPr="00C24B4A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1DA" w:themeFill="accent2" w:themeFillTint="33"/>
          </w:tcPr>
          <w:p w14:paraId="19D6995F" w14:textId="77777777" w:rsidR="00A442DA" w:rsidRPr="00A442DA" w:rsidRDefault="00A442DA" w:rsidP="00A442DA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A442DA">
              <w:rPr>
                <w:color w:val="000000" w:themeColor="text1"/>
                <w:sz w:val="18"/>
              </w:rPr>
              <w:t xml:space="preserve">Organizirati sudnicu, dokazati krivnju glavnom liku ili ga osloboditi krivnje. </w:t>
            </w:r>
          </w:p>
          <w:p w14:paraId="58C686A2" w14:textId="77777777" w:rsidR="00D82895" w:rsidRPr="00647729" w:rsidRDefault="00D82895" w:rsidP="00D8289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2410" w:type="dxa"/>
            <w:shd w:val="clear" w:color="auto" w:fill="FFF1DA" w:themeFill="accent2" w:themeFillTint="33"/>
          </w:tcPr>
          <w:p w14:paraId="5327ECBC" w14:textId="77777777" w:rsidR="00D82895" w:rsidRPr="00D82895" w:rsidRDefault="00D82895" w:rsidP="00D8289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B.3.4.,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</w:tc>
      </w:tr>
      <w:tr w:rsidR="00D82895" w:rsidRPr="00D413F4" w14:paraId="4B26E60A" w14:textId="77777777" w:rsidTr="00604288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6B096100" w14:textId="77777777" w:rsidR="00D82895" w:rsidRDefault="00D82895" w:rsidP="00D82895">
            <w:pPr>
              <w:spacing w:before="120" w:after="120"/>
              <w:ind w:left="113" w:right="113"/>
            </w:pPr>
            <w:r>
              <w:t>6) Djelo za cjelovito čitanje – izbor učenika</w:t>
            </w:r>
          </w:p>
        </w:tc>
        <w:tc>
          <w:tcPr>
            <w:tcW w:w="856" w:type="dxa"/>
            <w:shd w:val="clear" w:color="auto" w:fill="FFFFFF" w:themeFill="background1"/>
          </w:tcPr>
          <w:p w14:paraId="61DB2E5D" w14:textId="77777777" w:rsidR="00D82895" w:rsidRPr="00D82895" w:rsidRDefault="00D82895" w:rsidP="00604288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D82895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FFFF" w:themeFill="background1"/>
          </w:tcPr>
          <w:p w14:paraId="308E9F3F" w14:textId="77777777" w:rsidR="00D82895" w:rsidRPr="006F7D18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>OŠ HJ B.7.3., 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14:paraId="6A7FF838" w14:textId="77777777" w:rsid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FFF" w:themeFill="background1"/>
          </w:tcPr>
          <w:p w14:paraId="4A626F5C" w14:textId="77777777" w:rsidR="00D82895" w:rsidRPr="00D82895" w:rsidRDefault="00D82895" w:rsidP="00D82895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82895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82895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82895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shd w:val="clear" w:color="auto" w:fill="FFFFFF" w:themeFill="background1"/>
          </w:tcPr>
          <w:p w14:paraId="3D56EF4B" w14:textId="77777777" w:rsidR="00D82895" w:rsidRPr="00D82895" w:rsidRDefault="00D82895" w:rsidP="00D8289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D82895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D82895">
              <w:rPr>
                <w:color w:val="000000" w:themeColor="text1"/>
                <w:sz w:val="20"/>
                <w:szCs w:val="20"/>
              </w:rPr>
              <w:t xml:space="preserve"> B.3.4.</w:t>
            </w:r>
          </w:p>
        </w:tc>
      </w:tr>
    </w:tbl>
    <w:p w14:paraId="2E53E6A6" w14:textId="77777777" w:rsidR="00AF04A5" w:rsidRDefault="00AF04A5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185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14:paraId="1B1AD6BC" w14:textId="77777777" w:rsidTr="004E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14:paraId="63C4400D" w14:textId="77777777" w:rsidR="004E6999" w:rsidRDefault="004E6999" w:rsidP="004E6999">
            <w:pPr>
              <w:rPr>
                <w:color w:val="009900"/>
              </w:rPr>
            </w:pPr>
          </w:p>
          <w:p w14:paraId="7ADA1314" w14:textId="77777777" w:rsidR="006C1AAA" w:rsidRPr="006C1AAA" w:rsidRDefault="003E6CBC" w:rsidP="004E6999">
            <w:pPr>
              <w:rPr>
                <w:color w:val="FEA300"/>
              </w:rPr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14:paraId="4FE21BEC" w14:textId="77777777" w:rsidTr="004E6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14:paraId="6FACB67F" w14:textId="77777777" w:rsidR="003E6CBC" w:rsidRPr="003E6CBC" w:rsidRDefault="003E6CBC" w:rsidP="00D82895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="000478F6">
              <w:rPr>
                <w:rFonts w:cstheme="minorHAnsi"/>
                <w:b w:val="0"/>
                <w:color w:val="000000"/>
                <w:sz w:val="20"/>
              </w:rPr>
              <w:t xml:space="preserve">rečenični i pravopisni znakovi: crtica, spojnica, kosa crta, navodnici i </w:t>
            </w:r>
            <w:proofErr w:type="spellStart"/>
            <w:r w:rsidR="000478F6">
              <w:rPr>
                <w:rFonts w:cstheme="minorHAnsi"/>
                <w:b w:val="0"/>
                <w:color w:val="000000"/>
                <w:sz w:val="20"/>
              </w:rPr>
              <w:t>polunavodnici</w:t>
            </w:r>
            <w:proofErr w:type="spellEnd"/>
            <w:r w:rsidR="000478F6">
              <w:rPr>
                <w:rFonts w:cstheme="minorHAnsi"/>
                <w:b w:val="0"/>
                <w:color w:val="000000"/>
                <w:sz w:val="20"/>
              </w:rPr>
              <w:t>, vijest, izvješće, komentar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168" w:type="dxa"/>
        <w:tblLook w:val="04A0" w:firstRow="1" w:lastRow="0" w:firstColumn="1" w:lastColumn="0" w:noHBand="0" w:noVBand="1"/>
      </w:tblPr>
      <w:tblGrid>
        <w:gridCol w:w="7792"/>
        <w:gridCol w:w="7376"/>
      </w:tblGrid>
      <w:tr w:rsidR="001A17E4" w14:paraId="76D1671D" w14:textId="77777777" w:rsidTr="0023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14:paraId="30561B41" w14:textId="77777777" w:rsidR="001A17E4" w:rsidRDefault="001A17E4" w:rsidP="001A17E4">
            <w:r w:rsidRPr="00495E09">
              <w:rPr>
                <w:color w:val="FEA300"/>
              </w:rPr>
              <w:lastRenderedPageBreak/>
              <w:t>ORGANIZACIJA UČENJA I POUČAVANJA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14:paraId="72606361" w14:textId="77777777"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14:paraId="11476B09" w14:textId="77777777" w:rsidTr="0023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A6DAC82" w14:textId="77777777"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376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14:paraId="3C7FE380" w14:textId="77777777"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14:paraId="4FE2B416" w14:textId="77777777" w:rsidTr="00237C8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7BE20152" w14:textId="77777777"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2859AAD1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2FAC981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3A110878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3A7EBCAF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2B195E4A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07431920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342784BE" w14:textId="77777777"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376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14:paraId="6B1C35A0" w14:textId="77777777"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34423BB4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BF9368A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14:paraId="52AE3748" w14:textId="77777777"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008B9569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05EF7EDE" w14:textId="77777777"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47238020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1CE6F49D" w14:textId="77777777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14:paraId="37F714D5" w14:textId="77777777"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14:paraId="11E102F2" w14:textId="77777777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14:paraId="6342FE94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14:paraId="1C2D61EA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14:paraId="141201F0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4C6F8643" w14:textId="77777777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14:paraId="003ABE95" w14:textId="77777777" w:rsidR="00264790" w:rsidRPr="00AD0D18" w:rsidRDefault="00264790" w:rsidP="00713517">
            <w:pPr>
              <w:rPr>
                <w:sz w:val="20"/>
              </w:rPr>
            </w:pPr>
          </w:p>
          <w:p w14:paraId="68AE043D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76E57525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5BCC04A0" w14:textId="77777777" w:rsidR="00EA7175" w:rsidRPr="00AD0D18" w:rsidRDefault="00EA7175" w:rsidP="00713517">
            <w:pPr>
              <w:rPr>
                <w:sz w:val="20"/>
              </w:rPr>
            </w:pPr>
          </w:p>
          <w:p w14:paraId="3CDA5574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14:paraId="1F0D0920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5223DD20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44E6FFEC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14:paraId="6CF4DEC4" w14:textId="77777777"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 w:rsidR="000478F6">
              <w:rPr>
                <w:sz w:val="18"/>
              </w:rPr>
              <w:t xml:space="preserve">komentara, vijesti i izvješća </w:t>
            </w:r>
            <w:r w:rsidR="00EB7EB9">
              <w:rPr>
                <w:sz w:val="18"/>
              </w:rPr>
              <w:t xml:space="preserve">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</w:p>
          <w:p w14:paraId="091303D6" w14:textId="77777777" w:rsidR="00726570" w:rsidRDefault="00726570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vrednovanje prema </w:t>
            </w:r>
            <w:proofErr w:type="spellStart"/>
            <w:r>
              <w:rPr>
                <w:sz w:val="18"/>
              </w:rPr>
              <w:t>Wizer</w:t>
            </w:r>
            <w:proofErr w:type="spellEnd"/>
            <w:r>
              <w:rPr>
                <w:sz w:val="18"/>
              </w:rPr>
              <w:t xml:space="preserve"> izlaznim karticama</w:t>
            </w:r>
          </w:p>
          <w:p w14:paraId="3986DB52" w14:textId="77777777" w:rsidR="0076484C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0598A392" w14:textId="77777777" w:rsidR="000478F6" w:rsidRPr="002F2B35" w:rsidRDefault="000478F6" w:rsidP="00876825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vrednovanje projekta </w:t>
            </w:r>
            <w:r w:rsidRPr="00604288">
              <w:rPr>
                <w:i/>
                <w:sz w:val="18"/>
              </w:rPr>
              <w:t>Sudnica</w:t>
            </w:r>
            <w:r>
              <w:rPr>
                <w:sz w:val="18"/>
              </w:rPr>
              <w:t xml:space="preserve"> 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</w:p>
          <w:p w14:paraId="4BC7D627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6D7E87FC" w14:textId="77777777" w:rsidR="00102A9E" w:rsidRDefault="00102A9E" w:rsidP="00264790">
      <w:pPr>
        <w:rPr>
          <w:color w:val="987200" w:themeColor="accent5" w:themeShade="BF"/>
        </w:rPr>
      </w:pPr>
    </w:p>
    <w:p w14:paraId="2A33D1F9" w14:textId="77777777" w:rsidR="00237C8B" w:rsidRDefault="00237C8B" w:rsidP="00264790">
      <w:pPr>
        <w:rPr>
          <w:color w:val="987200" w:themeColor="accent5" w:themeShade="BF"/>
        </w:rPr>
      </w:pPr>
    </w:p>
    <w:p w14:paraId="210B0803" w14:textId="77777777" w:rsidR="00237C8B" w:rsidRDefault="00237C8B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755491D9" w14:textId="77777777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14:paraId="3F3F2AAA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lastRenderedPageBreak/>
              <w:t>POVEZANOST S MEĐUPREDMETNIM TEMAMA</w:t>
            </w:r>
          </w:p>
        </w:tc>
      </w:tr>
      <w:tr w:rsidR="00B67C90" w14:paraId="49AE2307" w14:textId="77777777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14:paraId="486C26B8" w14:textId="77777777" w:rsidR="00B67C90" w:rsidRPr="00726570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CC9900" w:themeColor="accent5"/>
                <w:sz w:val="20"/>
                <w:szCs w:val="22"/>
              </w:rPr>
            </w:pPr>
            <w:r w:rsidRPr="00726570">
              <w:rPr>
                <w:rFonts w:ascii="Calibri" w:hAnsi="Calibri" w:cs="Calibri"/>
                <w:b/>
                <w:color w:val="CC9900" w:themeColor="accent5"/>
                <w:sz w:val="20"/>
                <w:szCs w:val="22"/>
              </w:rPr>
              <w:t xml:space="preserve">Učiti kako učiti </w:t>
            </w:r>
          </w:p>
          <w:p w14:paraId="78164877" w14:textId="77777777"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problema..  </w:t>
            </w:r>
          </w:p>
          <w:p w14:paraId="09E70574" w14:textId="77777777"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 xml:space="preserve"> A.3.3. Učenik samostalno oblikuje svoje ideje i kreativno pristupa rješavanju problema.</w:t>
            </w:r>
          </w:p>
          <w:p w14:paraId="7EC8EF4E" w14:textId="77777777" w:rsidR="00726570" w:rsidRPr="00726570" w:rsidRDefault="00726570" w:rsidP="00726570">
            <w:pPr>
              <w:spacing w:line="276" w:lineRule="auto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 xml:space="preserve"> A.3.4. Učenik kritički promišlja i vrednuje ideju uz podršku učitelja. </w:t>
            </w:r>
          </w:p>
          <w:p w14:paraId="7D917E11" w14:textId="77777777" w:rsidR="00EB7EB9" w:rsidRPr="00726570" w:rsidRDefault="00726570" w:rsidP="0072657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20"/>
                <w:szCs w:val="20"/>
              </w:rPr>
            </w:pPr>
            <w:proofErr w:type="spellStart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726570">
              <w:rPr>
                <w:rFonts w:asciiTheme="majorHAnsi" w:hAnsiTheme="majorHAnsi" w:cstheme="majorHAnsi"/>
                <w:sz w:val="20"/>
                <w:szCs w:val="20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519E4065" w14:textId="77777777" w:rsidR="00B67C90" w:rsidRPr="00B67C90" w:rsidRDefault="00B67C90" w:rsidP="00D034C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14:paraId="3F194406" w14:textId="77777777" w:rsidR="00726570" w:rsidRPr="00726570" w:rsidRDefault="00726570" w:rsidP="00726570">
            <w:pPr>
              <w:pStyle w:val="Bezproreda"/>
              <w:spacing w:before="120"/>
              <w:ind w:left="113"/>
              <w:rPr>
                <w:rStyle w:val="normaltextrun"/>
                <w:rFonts w:asciiTheme="majorHAnsi" w:eastAsiaTheme="majorEastAsia" w:hAnsiTheme="majorHAnsi" w:cstheme="majorHAnsi"/>
                <w:b/>
                <w:color w:val="CC9900" w:themeColor="accent5"/>
                <w:sz w:val="20"/>
              </w:rPr>
            </w:pPr>
            <w:proofErr w:type="spellStart"/>
            <w:r w:rsidRPr="00726570">
              <w:rPr>
                <w:b/>
                <w:color w:val="CC9900" w:themeColor="accent5"/>
                <w:sz w:val="20"/>
              </w:rPr>
              <w:t>Osobni</w:t>
            </w:r>
            <w:proofErr w:type="spellEnd"/>
            <w:r w:rsidRPr="00726570">
              <w:rPr>
                <w:b/>
                <w:color w:val="CC9900" w:themeColor="accent5"/>
                <w:sz w:val="20"/>
              </w:rPr>
              <w:t xml:space="preserve"> </w:t>
            </w:r>
            <w:proofErr w:type="spellStart"/>
            <w:r w:rsidRPr="00726570">
              <w:rPr>
                <w:b/>
                <w:color w:val="CC9900" w:themeColor="accent5"/>
                <w:sz w:val="20"/>
              </w:rPr>
              <w:t>i</w:t>
            </w:r>
            <w:proofErr w:type="spellEnd"/>
            <w:r w:rsidRPr="00726570">
              <w:rPr>
                <w:b/>
                <w:color w:val="CC9900" w:themeColor="accent5"/>
                <w:sz w:val="20"/>
              </w:rPr>
              <w:t xml:space="preserve"> </w:t>
            </w:r>
            <w:proofErr w:type="spellStart"/>
            <w:r w:rsidRPr="00726570">
              <w:rPr>
                <w:b/>
                <w:color w:val="CC9900" w:themeColor="accent5"/>
                <w:sz w:val="20"/>
              </w:rPr>
              <w:t>socijalni</w:t>
            </w:r>
            <w:proofErr w:type="spellEnd"/>
            <w:r w:rsidRPr="00726570">
              <w:rPr>
                <w:b/>
                <w:color w:val="CC9900" w:themeColor="accent5"/>
                <w:sz w:val="20"/>
              </w:rPr>
              <w:t xml:space="preserve"> </w:t>
            </w:r>
            <w:proofErr w:type="spellStart"/>
            <w:r w:rsidRPr="00726570">
              <w:rPr>
                <w:b/>
                <w:color w:val="CC9900" w:themeColor="accent5"/>
                <w:sz w:val="20"/>
              </w:rPr>
              <w:t>razvoj</w:t>
            </w:r>
            <w:proofErr w:type="spellEnd"/>
          </w:p>
          <w:p w14:paraId="47537225" w14:textId="77777777" w:rsidR="00726570" w:rsidRPr="00726570" w:rsidRDefault="00726570" w:rsidP="00726570">
            <w:pPr>
              <w:pStyle w:val="Bezproreda"/>
              <w:ind w:left="113"/>
              <w:rPr>
                <w:sz w:val="20"/>
              </w:rPr>
            </w:pP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osr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B.3.2.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Razvija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komunikacijske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kompetencije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i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uvažavajuće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odnose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s </w:t>
            </w:r>
            <w:proofErr w:type="spellStart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drugima</w:t>
            </w:r>
            <w:proofErr w:type="spellEnd"/>
            <w:r w:rsidRPr="00726570"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.</w:t>
            </w:r>
          </w:p>
          <w:p w14:paraId="674ED8B8" w14:textId="77777777" w:rsidR="00726570" w:rsidRPr="00726570" w:rsidRDefault="00726570" w:rsidP="00726570">
            <w:pPr>
              <w:pStyle w:val="Bezproreda"/>
              <w:ind w:left="113"/>
              <w:rPr>
                <w:bCs/>
                <w:sz w:val="20"/>
              </w:rPr>
            </w:pPr>
            <w:proofErr w:type="spellStart"/>
            <w:r w:rsidRPr="00726570">
              <w:rPr>
                <w:bCs/>
                <w:sz w:val="20"/>
              </w:rPr>
              <w:t>osr</w:t>
            </w:r>
            <w:proofErr w:type="spellEnd"/>
            <w:r w:rsidRPr="00726570">
              <w:rPr>
                <w:bCs/>
                <w:sz w:val="20"/>
              </w:rPr>
              <w:t xml:space="preserve"> B.3.4. </w:t>
            </w:r>
            <w:proofErr w:type="spellStart"/>
            <w:r w:rsidRPr="00726570">
              <w:rPr>
                <w:bCs/>
                <w:sz w:val="20"/>
              </w:rPr>
              <w:t>Suradnički</w:t>
            </w:r>
            <w:proofErr w:type="spellEnd"/>
            <w:r w:rsidRPr="00726570">
              <w:rPr>
                <w:bCs/>
                <w:sz w:val="20"/>
              </w:rPr>
              <w:t xml:space="preserve"> </w:t>
            </w:r>
            <w:proofErr w:type="spellStart"/>
            <w:r w:rsidRPr="00726570">
              <w:rPr>
                <w:bCs/>
                <w:sz w:val="20"/>
              </w:rPr>
              <w:t>uči</w:t>
            </w:r>
            <w:proofErr w:type="spellEnd"/>
            <w:r w:rsidRPr="00726570">
              <w:rPr>
                <w:bCs/>
                <w:sz w:val="20"/>
              </w:rPr>
              <w:t xml:space="preserve"> </w:t>
            </w:r>
            <w:proofErr w:type="spellStart"/>
            <w:r w:rsidRPr="00726570">
              <w:rPr>
                <w:bCs/>
                <w:sz w:val="20"/>
              </w:rPr>
              <w:t>i</w:t>
            </w:r>
            <w:proofErr w:type="spellEnd"/>
            <w:r w:rsidRPr="00726570">
              <w:rPr>
                <w:bCs/>
                <w:sz w:val="20"/>
              </w:rPr>
              <w:t xml:space="preserve"> </w:t>
            </w:r>
            <w:proofErr w:type="spellStart"/>
            <w:r w:rsidRPr="00726570">
              <w:rPr>
                <w:bCs/>
                <w:sz w:val="20"/>
              </w:rPr>
              <w:t>radi</w:t>
            </w:r>
            <w:proofErr w:type="spellEnd"/>
            <w:r w:rsidRPr="00726570">
              <w:rPr>
                <w:bCs/>
                <w:sz w:val="20"/>
              </w:rPr>
              <w:t xml:space="preserve"> u </w:t>
            </w:r>
            <w:proofErr w:type="spellStart"/>
            <w:r w:rsidRPr="00726570">
              <w:rPr>
                <w:bCs/>
                <w:sz w:val="20"/>
              </w:rPr>
              <w:t>timu</w:t>
            </w:r>
            <w:proofErr w:type="spellEnd"/>
            <w:r w:rsidRPr="00726570">
              <w:rPr>
                <w:bCs/>
                <w:sz w:val="20"/>
              </w:rPr>
              <w:t>.</w:t>
            </w:r>
          </w:p>
          <w:p w14:paraId="56DCFE88" w14:textId="77777777" w:rsidR="00726570" w:rsidRPr="00726570" w:rsidRDefault="00726570" w:rsidP="00726570">
            <w:pPr>
              <w:pStyle w:val="Bezproreda"/>
              <w:ind w:left="113"/>
              <w:rPr>
                <w:bCs/>
                <w:sz w:val="20"/>
              </w:rPr>
            </w:pPr>
          </w:p>
          <w:p w14:paraId="771D92A0" w14:textId="77777777" w:rsidR="00726570" w:rsidRPr="00726570" w:rsidRDefault="00726570" w:rsidP="00726570">
            <w:pPr>
              <w:pStyle w:val="Bezproreda"/>
              <w:ind w:left="113"/>
              <w:rPr>
                <w:b/>
                <w:color w:val="CC9900" w:themeColor="accent5"/>
                <w:sz w:val="20"/>
              </w:rPr>
            </w:pPr>
            <w:proofErr w:type="spellStart"/>
            <w:r w:rsidRPr="00726570">
              <w:rPr>
                <w:b/>
                <w:color w:val="CC9900" w:themeColor="accent5"/>
                <w:sz w:val="20"/>
              </w:rPr>
              <w:t>Uporaba</w:t>
            </w:r>
            <w:proofErr w:type="spellEnd"/>
            <w:r w:rsidRPr="00726570">
              <w:rPr>
                <w:b/>
                <w:color w:val="CC9900" w:themeColor="accent5"/>
                <w:sz w:val="20"/>
              </w:rPr>
              <w:t xml:space="preserve"> </w:t>
            </w:r>
            <w:proofErr w:type="spellStart"/>
            <w:r w:rsidRPr="00726570">
              <w:rPr>
                <w:b/>
                <w:color w:val="CC9900" w:themeColor="accent5"/>
                <w:sz w:val="20"/>
              </w:rPr>
              <w:t>informacijsko-komunikacijske</w:t>
            </w:r>
            <w:proofErr w:type="spellEnd"/>
            <w:r w:rsidRPr="00726570">
              <w:rPr>
                <w:b/>
                <w:color w:val="CC9900" w:themeColor="accent5"/>
                <w:sz w:val="20"/>
              </w:rPr>
              <w:t xml:space="preserve"> </w:t>
            </w:r>
            <w:proofErr w:type="spellStart"/>
            <w:r w:rsidRPr="00726570">
              <w:rPr>
                <w:b/>
                <w:color w:val="CC9900" w:themeColor="accent5"/>
                <w:sz w:val="20"/>
              </w:rPr>
              <w:t>tehnologije</w:t>
            </w:r>
            <w:proofErr w:type="spellEnd"/>
          </w:p>
          <w:p w14:paraId="448F018E" w14:textId="77777777" w:rsidR="00726570" w:rsidRPr="00726570" w:rsidRDefault="00726570" w:rsidP="00726570">
            <w:pPr>
              <w:pStyle w:val="Bezproreda"/>
              <w:ind w:left="113"/>
              <w:rPr>
                <w:sz w:val="20"/>
              </w:rPr>
            </w:pPr>
            <w:proofErr w:type="spellStart"/>
            <w:r w:rsidRPr="00726570">
              <w:rPr>
                <w:sz w:val="20"/>
              </w:rPr>
              <w:t>ikt</w:t>
            </w:r>
            <w:proofErr w:type="spellEnd"/>
            <w:r w:rsidRPr="00726570">
              <w:rPr>
                <w:sz w:val="20"/>
              </w:rPr>
              <w:t xml:space="preserve"> A.3.2. </w:t>
            </w:r>
            <w:proofErr w:type="spellStart"/>
            <w:r w:rsidRPr="00726570">
              <w:rPr>
                <w:sz w:val="20"/>
              </w:rPr>
              <w:t>Učenik</w:t>
            </w:r>
            <w:proofErr w:type="spellEnd"/>
            <w:r w:rsidRPr="00726570">
              <w:rPr>
                <w:sz w:val="20"/>
              </w:rPr>
              <w:t xml:space="preserve"> se </w:t>
            </w:r>
            <w:proofErr w:type="spellStart"/>
            <w:r w:rsidRPr="00726570">
              <w:rPr>
                <w:sz w:val="20"/>
              </w:rPr>
              <w:t>samostalno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koristi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raznim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uređajima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i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programima</w:t>
            </w:r>
            <w:proofErr w:type="spellEnd"/>
            <w:r w:rsidRPr="00726570">
              <w:rPr>
                <w:sz w:val="20"/>
              </w:rPr>
              <w:t>.</w:t>
            </w:r>
          </w:p>
          <w:p w14:paraId="3D3B811F" w14:textId="77777777" w:rsidR="00726570" w:rsidRPr="00726570" w:rsidRDefault="00726570" w:rsidP="00726570">
            <w:pPr>
              <w:pStyle w:val="Bezproreda"/>
              <w:ind w:left="113"/>
              <w:rPr>
                <w:color w:val="FF0000"/>
                <w:sz w:val="20"/>
              </w:rPr>
            </w:pPr>
          </w:p>
          <w:p w14:paraId="2ED5689D" w14:textId="77777777" w:rsidR="00726570" w:rsidRPr="00726570" w:rsidRDefault="00726570" w:rsidP="00726570">
            <w:pPr>
              <w:pStyle w:val="Bezproreda"/>
              <w:ind w:left="113"/>
              <w:rPr>
                <w:b/>
                <w:color w:val="CC9900" w:themeColor="accent5"/>
                <w:sz w:val="20"/>
              </w:rPr>
            </w:pPr>
            <w:proofErr w:type="spellStart"/>
            <w:r w:rsidRPr="00726570">
              <w:rPr>
                <w:b/>
                <w:color w:val="CC9900" w:themeColor="accent5"/>
                <w:sz w:val="20"/>
              </w:rPr>
              <w:t>Poduzetništvo</w:t>
            </w:r>
            <w:proofErr w:type="spellEnd"/>
          </w:p>
          <w:p w14:paraId="4C1B2D85" w14:textId="77777777" w:rsidR="00DA6F9B" w:rsidRDefault="00726570" w:rsidP="00726570">
            <w:pPr>
              <w:pStyle w:val="Bezproreda"/>
              <w:ind w:left="113"/>
            </w:pPr>
            <w:r w:rsidRPr="00726570">
              <w:rPr>
                <w:sz w:val="20"/>
              </w:rPr>
              <w:t xml:space="preserve">Pod A.3.3. </w:t>
            </w:r>
            <w:proofErr w:type="spellStart"/>
            <w:r w:rsidRPr="00726570">
              <w:rPr>
                <w:sz w:val="20"/>
              </w:rPr>
              <w:t>Upoznaje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i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kritički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proofErr w:type="gramStart"/>
            <w:r w:rsidRPr="00726570">
              <w:rPr>
                <w:sz w:val="20"/>
              </w:rPr>
              <w:t>sagledava</w:t>
            </w:r>
            <w:proofErr w:type="spellEnd"/>
            <w:r w:rsidRPr="00726570">
              <w:rPr>
                <w:sz w:val="20"/>
              </w:rPr>
              <w:t xml:space="preserve">  </w:t>
            </w:r>
            <w:proofErr w:type="spellStart"/>
            <w:r w:rsidRPr="00726570">
              <w:rPr>
                <w:sz w:val="20"/>
              </w:rPr>
              <w:t>mogućnost</w:t>
            </w:r>
            <w:proofErr w:type="spellEnd"/>
            <w:proofErr w:type="gram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razvoja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karijere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i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profesionalnoga</w:t>
            </w:r>
            <w:proofErr w:type="spellEnd"/>
            <w:r w:rsidRPr="00726570">
              <w:rPr>
                <w:sz w:val="20"/>
              </w:rPr>
              <w:t xml:space="preserve"> </w:t>
            </w:r>
            <w:proofErr w:type="spellStart"/>
            <w:r w:rsidRPr="00726570">
              <w:rPr>
                <w:sz w:val="20"/>
              </w:rPr>
              <w:t>usmjeravanja</w:t>
            </w:r>
            <w:proofErr w:type="spellEnd"/>
            <w:r w:rsidRPr="00726570">
              <w:rPr>
                <w:sz w:val="20"/>
              </w:rPr>
              <w:t>.</w:t>
            </w:r>
          </w:p>
        </w:tc>
      </w:tr>
    </w:tbl>
    <w:p w14:paraId="3882A9F9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37168FB3" w14:textId="77777777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14:paraId="07BF748D" w14:textId="77777777"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14:paraId="56E6F673" w14:textId="77777777" w:rsidR="00D034CA" w:rsidRDefault="0092759C" w:rsidP="00D03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EB7EB9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EB7EB9">
              <w:rPr>
                <w:b w:val="0"/>
                <w:color w:val="000000" w:themeColor="text1"/>
                <w:sz w:val="18"/>
              </w:rPr>
              <w:t>LearningApps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725433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>!</w:t>
            </w:r>
            <w:r w:rsidR="00D034CA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726570" w:rsidRPr="00726570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726570" w:rsidRPr="00726570">
              <w:rPr>
                <w:b w:val="0"/>
                <w:color w:val="000000" w:themeColor="text1"/>
                <w:sz w:val="18"/>
              </w:rPr>
              <w:t>-me</w:t>
            </w:r>
          </w:p>
          <w:p w14:paraId="75898093" w14:textId="77777777" w:rsidR="00EA7175" w:rsidRPr="007E6F48" w:rsidRDefault="00EA7175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</w:p>
        </w:tc>
      </w:tr>
      <w:tr w:rsidR="00EA7175" w14:paraId="5EC83991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14:paraId="77938916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14:paraId="71FF00A2" w14:textId="77777777"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726570">
              <w:rPr>
                <w:color w:val="000000" w:themeColor="text1"/>
                <w:sz w:val="18"/>
              </w:rPr>
              <w:t>7, Anita Šojat, Naš hrvatski 7</w:t>
            </w:r>
            <w:r w:rsidR="00670B60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 xml:space="preserve">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726570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42554D1D" w14:textId="77777777" w:rsidR="007278A5" w:rsidRDefault="007278A5"/>
    <w:p w14:paraId="5D7C186A" w14:textId="77777777" w:rsidR="007278A5" w:rsidRDefault="00473C68" w:rsidP="00473C68">
      <w:pPr>
        <w:tabs>
          <w:tab w:val="left" w:pos="9984"/>
        </w:tabs>
      </w:pPr>
      <w:r>
        <w:tab/>
      </w:r>
    </w:p>
    <w:p w14:paraId="7CC19443" w14:textId="77777777" w:rsidR="007278A5" w:rsidRDefault="00206926" w:rsidP="00206926">
      <w:pPr>
        <w:tabs>
          <w:tab w:val="left" w:pos="3708"/>
        </w:tabs>
      </w:pPr>
      <w:r>
        <w:tab/>
      </w:r>
    </w:p>
    <w:p w14:paraId="2961D4EA" w14:textId="77777777" w:rsidR="007278A5" w:rsidRDefault="007278A5"/>
    <w:p w14:paraId="2931D12D" w14:textId="77777777" w:rsidR="007278A5" w:rsidRDefault="007278A5"/>
    <w:p w14:paraId="77327FB7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DC13" w14:textId="77777777" w:rsidR="00741522" w:rsidRDefault="00741522" w:rsidP="00295AE8">
      <w:pPr>
        <w:spacing w:after="0" w:line="240" w:lineRule="auto"/>
      </w:pPr>
      <w:r>
        <w:separator/>
      </w:r>
    </w:p>
  </w:endnote>
  <w:endnote w:type="continuationSeparator" w:id="0">
    <w:p w14:paraId="74E240C9" w14:textId="77777777" w:rsidR="00741522" w:rsidRDefault="00741522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7D47" w14:textId="77777777" w:rsidR="00741522" w:rsidRDefault="00741522" w:rsidP="00295AE8">
      <w:pPr>
        <w:spacing w:after="0" w:line="240" w:lineRule="auto"/>
      </w:pPr>
      <w:r>
        <w:separator/>
      </w:r>
    </w:p>
  </w:footnote>
  <w:footnote w:type="continuationSeparator" w:id="0">
    <w:p w14:paraId="312D1181" w14:textId="77777777" w:rsidR="00741522" w:rsidRDefault="00741522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3267B37"/>
    <w:multiLevelType w:val="hybridMultilevel"/>
    <w:tmpl w:val="7EDEA99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5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1C63"/>
    <w:rsid w:val="00014699"/>
    <w:rsid w:val="000400E6"/>
    <w:rsid w:val="000431C4"/>
    <w:rsid w:val="00044B2E"/>
    <w:rsid w:val="000478F6"/>
    <w:rsid w:val="000675B4"/>
    <w:rsid w:val="000954A4"/>
    <w:rsid w:val="00096100"/>
    <w:rsid w:val="000A0F8F"/>
    <w:rsid w:val="000A478C"/>
    <w:rsid w:val="000B1920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1A0A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1F7448"/>
    <w:rsid w:val="002025C1"/>
    <w:rsid w:val="00206926"/>
    <w:rsid w:val="00206DC0"/>
    <w:rsid w:val="00237C8B"/>
    <w:rsid w:val="00244D18"/>
    <w:rsid w:val="00251DB2"/>
    <w:rsid w:val="0026008A"/>
    <w:rsid w:val="00264790"/>
    <w:rsid w:val="00286883"/>
    <w:rsid w:val="00293805"/>
    <w:rsid w:val="00295AE8"/>
    <w:rsid w:val="002A7CC6"/>
    <w:rsid w:val="002B0F22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D05F0"/>
    <w:rsid w:val="003E2940"/>
    <w:rsid w:val="003E6CBC"/>
    <w:rsid w:val="003F2DCD"/>
    <w:rsid w:val="00403805"/>
    <w:rsid w:val="00403E32"/>
    <w:rsid w:val="00473C68"/>
    <w:rsid w:val="00473D82"/>
    <w:rsid w:val="00480186"/>
    <w:rsid w:val="00495E09"/>
    <w:rsid w:val="004A47C7"/>
    <w:rsid w:val="004C3878"/>
    <w:rsid w:val="004E06A9"/>
    <w:rsid w:val="004E6999"/>
    <w:rsid w:val="004F38F0"/>
    <w:rsid w:val="004F7A68"/>
    <w:rsid w:val="005002FF"/>
    <w:rsid w:val="005015A1"/>
    <w:rsid w:val="00520C83"/>
    <w:rsid w:val="00522825"/>
    <w:rsid w:val="00531E5E"/>
    <w:rsid w:val="005533DF"/>
    <w:rsid w:val="00563CD4"/>
    <w:rsid w:val="00567B98"/>
    <w:rsid w:val="00583D00"/>
    <w:rsid w:val="005B5205"/>
    <w:rsid w:val="005B7772"/>
    <w:rsid w:val="005D3AB0"/>
    <w:rsid w:val="005D6099"/>
    <w:rsid w:val="005D661C"/>
    <w:rsid w:val="005E4BC1"/>
    <w:rsid w:val="005F00B6"/>
    <w:rsid w:val="005F56BF"/>
    <w:rsid w:val="00604288"/>
    <w:rsid w:val="00643C88"/>
    <w:rsid w:val="00647729"/>
    <w:rsid w:val="00652BE8"/>
    <w:rsid w:val="00670B60"/>
    <w:rsid w:val="006738D3"/>
    <w:rsid w:val="006B3A40"/>
    <w:rsid w:val="006C1AAA"/>
    <w:rsid w:val="006C529B"/>
    <w:rsid w:val="006C5DBE"/>
    <w:rsid w:val="006E5CDB"/>
    <w:rsid w:val="006E7110"/>
    <w:rsid w:val="00704A89"/>
    <w:rsid w:val="00707E4B"/>
    <w:rsid w:val="00713517"/>
    <w:rsid w:val="00722A5C"/>
    <w:rsid w:val="00725433"/>
    <w:rsid w:val="00726570"/>
    <w:rsid w:val="007278A5"/>
    <w:rsid w:val="00741522"/>
    <w:rsid w:val="00746255"/>
    <w:rsid w:val="007575AC"/>
    <w:rsid w:val="0076484C"/>
    <w:rsid w:val="007721F4"/>
    <w:rsid w:val="00782103"/>
    <w:rsid w:val="007831A0"/>
    <w:rsid w:val="007876D4"/>
    <w:rsid w:val="00792290"/>
    <w:rsid w:val="007B1C67"/>
    <w:rsid w:val="007C1C18"/>
    <w:rsid w:val="007D25E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81DD7"/>
    <w:rsid w:val="008A4C59"/>
    <w:rsid w:val="008C5EFD"/>
    <w:rsid w:val="008D1A41"/>
    <w:rsid w:val="008E222B"/>
    <w:rsid w:val="00915C27"/>
    <w:rsid w:val="0092737F"/>
    <w:rsid w:val="0092759C"/>
    <w:rsid w:val="00930B5A"/>
    <w:rsid w:val="0094048B"/>
    <w:rsid w:val="00945CA6"/>
    <w:rsid w:val="00947774"/>
    <w:rsid w:val="00953581"/>
    <w:rsid w:val="009842B1"/>
    <w:rsid w:val="00991794"/>
    <w:rsid w:val="009A5C5A"/>
    <w:rsid w:val="009B2DD1"/>
    <w:rsid w:val="009D17B9"/>
    <w:rsid w:val="009F61AD"/>
    <w:rsid w:val="00A020EF"/>
    <w:rsid w:val="00A0623B"/>
    <w:rsid w:val="00A12B1B"/>
    <w:rsid w:val="00A13C51"/>
    <w:rsid w:val="00A15C71"/>
    <w:rsid w:val="00A2754D"/>
    <w:rsid w:val="00A442DA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04A5"/>
    <w:rsid w:val="00B0311B"/>
    <w:rsid w:val="00B05C2D"/>
    <w:rsid w:val="00B366AA"/>
    <w:rsid w:val="00B67C90"/>
    <w:rsid w:val="00BB00A3"/>
    <w:rsid w:val="00BC6933"/>
    <w:rsid w:val="00BE171F"/>
    <w:rsid w:val="00BE6375"/>
    <w:rsid w:val="00BF7953"/>
    <w:rsid w:val="00C05FFB"/>
    <w:rsid w:val="00C102EB"/>
    <w:rsid w:val="00C158C1"/>
    <w:rsid w:val="00C279AB"/>
    <w:rsid w:val="00C27C68"/>
    <w:rsid w:val="00C33F73"/>
    <w:rsid w:val="00C34C6B"/>
    <w:rsid w:val="00C43215"/>
    <w:rsid w:val="00C47D6D"/>
    <w:rsid w:val="00C53DE8"/>
    <w:rsid w:val="00C5549F"/>
    <w:rsid w:val="00C73CE1"/>
    <w:rsid w:val="00C77685"/>
    <w:rsid w:val="00C942BC"/>
    <w:rsid w:val="00C9720A"/>
    <w:rsid w:val="00CB15CD"/>
    <w:rsid w:val="00CE0C5B"/>
    <w:rsid w:val="00CF0D8E"/>
    <w:rsid w:val="00D034CA"/>
    <w:rsid w:val="00D22A8F"/>
    <w:rsid w:val="00D27BEA"/>
    <w:rsid w:val="00D40000"/>
    <w:rsid w:val="00D413F4"/>
    <w:rsid w:val="00D43453"/>
    <w:rsid w:val="00D468C0"/>
    <w:rsid w:val="00D5607B"/>
    <w:rsid w:val="00D73B02"/>
    <w:rsid w:val="00D82895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0B4A"/>
    <w:rsid w:val="00DF2021"/>
    <w:rsid w:val="00DF6ABC"/>
    <w:rsid w:val="00E05794"/>
    <w:rsid w:val="00E17BB1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F22C55"/>
    <w:rsid w:val="00F32345"/>
    <w:rsid w:val="00F37327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4820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0C5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82895"/>
    <w:rPr>
      <w:i/>
      <w:iCs/>
      <w:color w:val="E84C22" w:themeColor="accen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C43215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604288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604288"/>
    <w:rPr>
      <w:rFonts w:ascii="Calibri" w:eastAsia="Calibri" w:hAnsi="Calibri" w:cs="Times New Roman"/>
      <w:color w:val="000000" w:themeColor="text1"/>
      <w:sz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70BF-B67D-4B0A-8E37-EEF46BD9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2019-06-04T14:20:00Z</cp:lastPrinted>
  <dcterms:created xsi:type="dcterms:W3CDTF">2023-08-31T20:47:00Z</dcterms:created>
  <dcterms:modified xsi:type="dcterms:W3CDTF">2023-08-31T20:47:00Z</dcterms:modified>
</cp:coreProperties>
</file>